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BF3670" w14:textId="322FA714" w:rsidR="00741F9C" w:rsidRPr="00741F9C" w:rsidRDefault="00741F9C" w:rsidP="00741F9C">
      <w:pPr>
        <w:spacing w:after="120" w:line="360" w:lineRule="auto"/>
        <w:ind w:left="567" w:right="777"/>
        <w:rPr>
          <w:rFonts w:ascii="Amazone Camingo Office" w:hAnsi="Amazone Camingo Office" w:cs="Arial"/>
          <w:b/>
          <w:bCs/>
          <w:sz w:val="28"/>
          <w:szCs w:val="28"/>
        </w:rPr>
      </w:pPr>
      <w:r>
        <w:rPr>
          <w:rFonts w:ascii="Amazone Camingo Office" w:hAnsi="Amazone Camingo Office"/>
          <w:b/>
          <w:sz w:val="28"/>
        </w:rPr>
        <w:t>AMAZONE ZG-TX: serie-update maakt de combistrooier nog nauwkeuriger en veelzijdiger</w:t>
      </w:r>
    </w:p>
    <w:p w14:paraId="4837BA74" w14:textId="7177BA7A" w:rsidR="00741F9C" w:rsidRPr="00741F9C" w:rsidRDefault="00741F9C" w:rsidP="00741F9C">
      <w:pPr>
        <w:spacing w:after="120" w:line="360" w:lineRule="auto"/>
        <w:ind w:left="567" w:right="1695"/>
        <w:rPr>
          <w:rFonts w:ascii="Amazone Camingo Office" w:eastAsia="Arial" w:hAnsi="Amazone Camingo Office" w:cs="Arial"/>
          <w:i/>
        </w:rPr>
      </w:pPr>
      <w:r>
        <w:rPr>
          <w:rFonts w:ascii="Amazone Camingo Office" w:hAnsi="Amazone Camingo Office"/>
          <w:i/>
        </w:rPr>
        <w:t>Uitgebreide functies zorgen voor meer precisie, gebruiksgemak en een breder toepassingsgebied</w:t>
      </w:r>
    </w:p>
    <w:p w14:paraId="03E2EDD1"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1338EA0C" w14:textId="2BF5257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Met een uitgebreide serie-update vergroot AMAZONE de toepassingsmogelijkheden van de combistrooier ZG-TX. De nieuwe functies, het geïntegreerde weegsysteem en de automatische doseringsregeling FlowControl voor kalk zorgen tegelijkertijd voor meer precisie en een groter gebruiksgemak.</w:t>
      </w:r>
    </w:p>
    <w:p w14:paraId="09778AE8" w14:textId="1C6EC41F"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De AMAZONE ZG-TX heeft zich bewezen als een krachtige combistrooier voor het nauwkeurig uitstrooien van minerale meststoffen en kalk. Dankzij de aparte uitrustingsvarianten voor elke toepassing en de mogelijkheid om de meest uiteenlopende strooimaterialen met grote nauwkeurigheid te verspreiden, is dit een veelzijdige oplossing voor professionele bedrijven, loonbedrijven en de verhuursector.</w:t>
      </w:r>
    </w:p>
    <w:p w14:paraId="4A1890C4" w14:textId="77777777"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Nauwkeurig weegsysteem voor meer controle tijdens het gebruik</w:t>
      </w:r>
    </w:p>
    <w:p w14:paraId="2B7688AB" w14:textId="3016E546"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Er is nu een geïntegreerd weegsysteem beschikbaar voor een nauwkeurige aanduiding van het vulpeil en voor een eenvoudige offline dosering van kalk en minerale meststoffen. Het gewicht wordt gemeten via twee robuuste weegcellen tussen de as en het frame, en een extra sensor in de dissel. Het gewicht wordt overzichtelijk weergegeven op de ISOBUS-bedieningsterminal.</w:t>
      </w:r>
    </w:p>
    <w:p w14:paraId="7D65DD50" w14:textId="34D8CC3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In combinatie met optionele werklampen ondersteunt het weegsysteem het vulbeheer. Een knipperende werkverlichting geeft het vulpeil van de wagen aan en maakt een nauwkeurige vulling tot het streefgewicht mogelijk. Op die manier kunnen resthoeveelheden worden teruggedrongen en kunnen de werkzaamheden efficiënt worden ingericht.</w:t>
      </w:r>
    </w:p>
    <w:p w14:paraId="47E8340F" w14:textId="228EBFC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lastRenderedPageBreak/>
        <w:t>Dankzij de integratie in de ISOBUS-software maakt het weegsysteem bovendien een eenvoudige volumekalibratie van kalk en minerale meststoffen mogelijk. Nadat een bepaalde hoeveelheid is afgegeven, wordt het gewicht in de container gemeten en wordt op basis daarvan de kalibratiefactor bepaald. Het is niet nodig om de dichtheid handmatig te bepalen. Hiermee kunnen nu de meest uiteenlopende strooimaterialen nauwkeurig worden gedoseerd.</w:t>
      </w:r>
    </w:p>
    <w:p w14:paraId="3221EFCD" w14:textId="416B318F" w:rsidR="00741F9C" w:rsidRPr="00741F9C" w:rsidRDefault="00523A08"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FlowControl voor kalk – Nauwkeurige dosering via koppelmeting</w:t>
      </w:r>
    </w:p>
    <w:p w14:paraId="5AF968D5" w14:textId="5EF7C66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Een ander belangrijk onderdeel van de serie-update is de automatische doseringsregeling FlowControl voor kalk. Dankzij nieuw ontwikkelde aandrijving kan de uit de bemestingstechniek bekende koppelmeting nu ook worden toegepast bij het uitrijden van kalk.</w:t>
      </w:r>
    </w:p>
    <w:p w14:paraId="2D3799A8" w14:textId="15E097BB" w:rsidR="00741F9C" w:rsidRPr="00741F9C" w:rsidRDefault="00270901" w:rsidP="00741F9C">
      <w:pPr>
        <w:spacing w:after="120" w:line="360" w:lineRule="auto"/>
        <w:ind w:left="567" w:right="1695"/>
        <w:rPr>
          <w:rFonts w:ascii="Amazone Camingo Office" w:eastAsia="Arial" w:hAnsi="Amazone Camingo Office" w:cs="Arial"/>
        </w:rPr>
      </w:pPr>
      <w:r>
        <w:rPr>
          <w:rFonts w:ascii="Amazone Camingo Office" w:hAnsi="Amazone Camingo Office"/>
        </w:rPr>
        <w:t>De gewenste uitbrenghoeveelheid wordt ingesteld, terwijl FlowControl de dosering automatisch en voortdurend aanpast. Hierdoor wordt ook bij uiteenlopende kalkkwaliteiten een hoge doseringsnauwkeurigheid bereikt.</w:t>
      </w:r>
    </w:p>
    <w:p w14:paraId="490E998C" w14:textId="757CECDC"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Beschikbaarheid voor verschillende ZG-TX-modellen </w:t>
      </w:r>
    </w:p>
    <w:p w14:paraId="50256FB1" w14:textId="56D79033"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Beide systemen zijn vanaf nu beschikbaar voor alle typen producten van de ZG-TX met ISOBUS. Dit geldt zowel voor de ZG-TX Super met een maximaal toegestaan machinegewicht van 21 t als voor de ZG-TX Special met 12,5 t.</w:t>
      </w:r>
    </w:p>
    <w:p w14:paraId="473ABF5A" w14:textId="0CE789FC"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Met de nieuwste serie-update versterkt de ZG-TX zijn positie als multifunctionele combistrooier voor de meest uiteenlopende toepassingen. Gebruikers profiteren van een hoge mate van flexibiliteit en tegelijkertijd een nauwkeurige dosering van verschillende soorten strooimateriaal.</w:t>
      </w:r>
    </w:p>
    <w:p w14:paraId="33CA2393" w14:textId="3D8ADC79" w:rsidR="007639FE" w:rsidRPr="00F23F25" w:rsidRDefault="007639FE" w:rsidP="004A4E71">
      <w:pPr>
        <w:spacing w:after="120" w:line="360" w:lineRule="auto"/>
        <w:ind w:left="567" w:right="1695"/>
        <w:rPr>
          <w:rFonts w:ascii="Amazone Camingo Office" w:hAnsi="Amazone Camingo Office" w:cs="Arial"/>
          <w:bCs/>
        </w:rPr>
      </w:pPr>
    </w:p>
    <w:p w14:paraId="6CC37E2A" w14:textId="3AAE4407" w:rsidR="00093638" w:rsidRDefault="00093638">
      <w:pPr>
        <w:rPr>
          <w:rFonts w:ascii="Amazone Camingo Office" w:hAnsi="Amazone Camingo Office" w:cs="Arial"/>
          <w:bCs/>
        </w:rPr>
      </w:pPr>
      <w:r>
        <w:br w:type="page"/>
      </w:r>
    </w:p>
    <w:p w14:paraId="235768FC" w14:textId="4FD77EB8" w:rsidR="004271A8" w:rsidRDefault="005F71EB" w:rsidP="007639FE">
      <w:pPr>
        <w:spacing w:after="120" w:line="360" w:lineRule="auto"/>
        <w:ind w:left="567" w:right="1695"/>
        <w:rPr>
          <w:rFonts w:ascii="Amazone Camingo Office" w:hAnsi="Amazone Camingo Office" w:cs="Arial"/>
          <w:bCs/>
        </w:rPr>
      </w:pPr>
      <w:r>
        <w:rPr>
          <w:rFonts w:ascii="Amazone Camingo Office" w:hAnsi="Amazone Camingo Office"/>
          <w:noProof/>
        </w:rPr>
        <w:lastRenderedPageBreak/>
        <w:drawing>
          <wp:inline distT="0" distB="0" distL="0" distR="0" wp14:anchorId="4EA03696" wp14:editId="46A56C40">
            <wp:extent cx="4572000" cy="3432092"/>
            <wp:effectExtent l="0" t="0" r="0" b="0"/>
            <wp:docPr id="2229274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32092"/>
                    </a:xfrm>
                    <a:prstGeom prst="rect">
                      <a:avLst/>
                    </a:prstGeom>
                    <a:noFill/>
                    <a:ln>
                      <a:noFill/>
                    </a:ln>
                  </pic:spPr>
                </pic:pic>
              </a:graphicData>
            </a:graphic>
          </wp:inline>
        </w:drawing>
      </w:r>
    </w:p>
    <w:p w14:paraId="4A749E0E" w14:textId="6AB60DBA" w:rsidR="007639FE" w:rsidRDefault="004271A8" w:rsidP="00E719F0">
      <w:pPr>
        <w:spacing w:after="120" w:line="360" w:lineRule="auto"/>
        <w:ind w:left="567" w:right="1047"/>
        <w:rPr>
          <w:rFonts w:ascii="Amazone Camingo Office" w:hAnsi="Amazone Camingo Office" w:cs="Arial"/>
          <w:bCs/>
        </w:rPr>
      </w:pPr>
      <w:r>
        <w:rPr>
          <w:rFonts w:ascii="Amazone Camingo Office" w:hAnsi="Amazone Camingo Office"/>
        </w:rPr>
        <w:t>De ZG-TX combineert veelzijdige techniek met nauwkeurige dosering. De uitvoeringen variëren van een eenvoudige kalkstrooier tot een volledig uitgeruste combistrooier voor het flexibel gebruik van minerale meststoffen en kalk met slechts één machine.</w:t>
      </w:r>
    </w:p>
    <w:p w14:paraId="7FBB8B04" w14:textId="4E13A099" w:rsidR="004271A8" w:rsidRDefault="009F1C64" w:rsidP="004271A8">
      <w:pPr>
        <w:spacing w:after="120" w:line="360" w:lineRule="auto"/>
        <w:ind w:left="567" w:right="1695"/>
        <w:rPr>
          <w:rFonts w:ascii="Amazone Camingo Office" w:hAnsi="Amazone Camingo Office" w:cs="Arial"/>
          <w:bCs/>
        </w:rPr>
      </w:pPr>
      <w:r>
        <w:rPr>
          <w:rFonts w:ascii="Amazone Camingo Office" w:hAnsi="Amazone Camingo Office" w:cs="Arial"/>
          <w:b/>
          <w:bCs/>
          <w:noProof/>
          <w:sz w:val="28"/>
          <w:szCs w:val="28"/>
        </w:rPr>
        <w:drawing>
          <wp:inline distT="0" distB="0" distL="0" distR="0" wp14:anchorId="6204EB04" wp14:editId="62788C69">
            <wp:extent cx="5029200" cy="2842040"/>
            <wp:effectExtent l="0" t="0" r="0" b="0"/>
            <wp:docPr id="4062605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969" t="12459" r="5141" b="13118"/>
                    <a:stretch>
                      <a:fillRect/>
                    </a:stretch>
                  </pic:blipFill>
                  <pic:spPr bwMode="auto">
                    <a:xfrm>
                      <a:off x="0" y="0"/>
                      <a:ext cx="5029200" cy="2842040"/>
                    </a:xfrm>
                    <a:prstGeom prst="rect">
                      <a:avLst/>
                    </a:prstGeom>
                    <a:noFill/>
                    <a:ln>
                      <a:noFill/>
                    </a:ln>
                    <a:extLst>
                      <a:ext uri="{53640926-AAD7-44D8-BBD7-CCE9431645EC}">
                        <a14:shadowObscured xmlns:a14="http://schemas.microsoft.com/office/drawing/2010/main"/>
                      </a:ext>
                    </a:extLst>
                  </pic:spPr>
                </pic:pic>
              </a:graphicData>
            </a:graphic>
          </wp:inline>
        </w:drawing>
      </w:r>
      <w:r w:rsidR="004271A8">
        <w:rPr>
          <w:rFonts w:ascii="Amazone Camingo Office" w:hAnsi="Amazone Camingo Office"/>
        </w:rPr>
        <w:t>De robuuste weegcellen zorgen voor een nauwkeurige aanduiding van het vulpeil en maken een eenvoudige kalibratie van de hoeveelheid mogelijk zonder handmatig te hoeven wegen.</w:t>
      </w:r>
    </w:p>
    <w:p w14:paraId="2E436597" w14:textId="47B12560" w:rsidR="009F1C64" w:rsidRDefault="009F1C64" w:rsidP="004271A8">
      <w:pPr>
        <w:spacing w:after="120" w:line="360" w:lineRule="auto"/>
        <w:ind w:left="567" w:right="1695"/>
        <w:rPr>
          <w:rFonts w:ascii="Amazone Camingo Office" w:hAnsi="Amazone Camingo Office"/>
        </w:rPr>
      </w:pPr>
      <w:r>
        <w:rPr>
          <w:rFonts w:ascii="Amazone Camingo Office" w:hAnsi="Amazone Camingo Office" w:cs="Arial"/>
          <w:i/>
          <w:iCs/>
          <w:noProof/>
          <w:color w:val="FF0000"/>
        </w:rPr>
        <w:lastRenderedPageBreak/>
        <w:drawing>
          <wp:inline distT="0" distB="0" distL="0" distR="0" wp14:anchorId="731423A5" wp14:editId="7C444784">
            <wp:extent cx="5029200" cy="3356293"/>
            <wp:effectExtent l="0" t="0" r="0" b="0"/>
            <wp:docPr id="1892508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9200" cy="3356293"/>
                    </a:xfrm>
                    <a:prstGeom prst="rect">
                      <a:avLst/>
                    </a:prstGeom>
                    <a:noFill/>
                    <a:ln>
                      <a:noFill/>
                    </a:ln>
                  </pic:spPr>
                </pic:pic>
              </a:graphicData>
            </a:graphic>
          </wp:inline>
        </w:drawing>
      </w:r>
      <w:r w:rsidR="004271A8">
        <w:rPr>
          <w:rFonts w:ascii="Amazone Camingo Office" w:hAnsi="Amazone Camingo Office"/>
        </w:rPr>
        <w:t xml:space="preserve">De nieuwe aandrijving maakt nu ook de automatische FlowControl-doseringsregeling mogelijk voor een nauwkeurige kalkverspreiding, zelfs bij wisselende eigenschappen van het strooimateriaal. </w:t>
      </w:r>
    </w:p>
    <w:p w14:paraId="71F3C1A4" w14:textId="77777777" w:rsidR="009F1C64" w:rsidRDefault="009F1C64">
      <w:pPr>
        <w:rPr>
          <w:rFonts w:ascii="Amazone Camingo Office" w:hAnsi="Amazone Camingo Office"/>
        </w:rPr>
      </w:pPr>
      <w:r>
        <w:rPr>
          <w:rFonts w:ascii="Amazone Camingo Office" w:hAnsi="Amazone Camingo Office"/>
        </w:rPr>
        <w:br w:type="page"/>
      </w:r>
    </w:p>
    <w:p w14:paraId="0756E9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lastRenderedPageBreak/>
        <w:t>Afbeeldingen, inhoud en informatie over technische gegevens zijn niet-bindend en kunnen variëren afhankelijk van de uitrusting. De geldende bepalingen van land 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2C525DFE"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6EEC9AAF"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Over AMAZONE</w:t>
      </w:r>
    </w:p>
    <w:p w14:paraId="05F71B5F" w14:textId="035A9CD8"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AMAZONEN-WERKE H. DREYER SE &amp; KG, met het hoofdkantoor in 49205 Hasbergen-Gaste, vervaardigt landbouwmachines en tuin- en parkmachines. Deze door de eigenaren geleide onderneming heeft ongeveer 2.700 medewerkers in dienst op 8 productielocaties, het Global Parts Center en het Global Machinery Center, alsook 11 verkoopfilialen. Het machineprogramma omvat grondbewerkingsmachines, zaaimachines, kunstmeststrooiers, veldspuiten en schoffeltechniek. Op basis van deze kerncompetenties is AMAZONE vandaag de dag de specialist voor “intelligente gewasproductie” in de landbouw. AMAZONE biedt daarnaast ook veelzijdige machines voor gemeentelijk gebruik voor het onderhoud van parken en groene zones en de winterdienst aan. Verdere informaties: </w:t>
      </w:r>
      <w:hyperlink r:id="rId11" w:history="1">
        <w:r>
          <w:rPr>
            <w:rStyle w:val="Hyperlink"/>
            <w:rFonts w:ascii="Amazone Camingo Office" w:hAnsi="Amazone Camingo Office"/>
            <w:sz w:val="20"/>
          </w:rPr>
          <w:t>www.amazone.net</w:t>
        </w:r>
      </w:hyperlink>
    </w:p>
    <w:p w14:paraId="73E1BF49"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Een afbeelding met een symbool.&#10;&#10;Door AI gegenereerde content kan fouten bevatten.">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Een afbeelding met een cirkel, ontwerp.&#10;&#10;Door AI gegenereerde content kan fouten bevatte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Een afbeelding met een cirkel, ontwerp.&#10;&#10;Door AI gegenereerde content kan fouten bevatte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Een afbeelding met een symbool, cirkel.&#10;&#10;Door AI gegenereerde content kan fouten bevatte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Een afbeelding met een tekst, symbool, ontwerp.&#10;&#10;Door AI gegenereerde content kan fouten bevatte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36744111"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7362D">
      <w:headerReference w:type="default" r:id="rId27"/>
      <w:footerReference w:type="default" r:id="rId28"/>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A2A37C" w14:textId="77777777" w:rsidR="00635A4C" w:rsidRDefault="00635A4C">
      <w:r>
        <w:separator/>
      </w:r>
    </w:p>
  </w:endnote>
  <w:endnote w:type="continuationSeparator" w:id="0">
    <w:p w14:paraId="69739225" w14:textId="77777777" w:rsidR="00635A4C" w:rsidRDefault="00635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1EF98EE1-5DAE-449B-9CE7-B0397F923681}"/>
  </w:font>
  <w:font w:name="Calibri">
    <w:panose1 w:val="020F0502020204030204"/>
    <w:charset w:val="00"/>
    <w:family w:val="swiss"/>
    <w:pitch w:val="variable"/>
    <w:sig w:usb0="E4002EFF" w:usb1="C200247B" w:usb2="00000009" w:usb3="00000000" w:csb0="000001FF" w:csb1="00000000"/>
    <w:embedRegular r:id="rId2" w:fontKey="{876627BA-A229-495C-9CFF-564F052E3342}"/>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9DE105E5-232D-407F-B5AF-306A13729256}"/>
  </w:font>
  <w:font w:name="Amazone Camingo Office">
    <w:panose1 w:val="020B0506040302020203"/>
    <w:charset w:val="00"/>
    <w:family w:val="swiss"/>
    <w:pitch w:val="variable"/>
    <w:sig w:usb0="A00002FF" w:usb1="0000207B" w:usb2="00000000" w:usb3="00000000" w:csb0="00000097" w:csb1="00000000"/>
    <w:embedRegular r:id="rId4" w:fontKey="{6A752951-1D52-4371-9F7A-ACE0F41B0315}"/>
    <w:embedBold r:id="rId5" w:fontKey="{1BD0C71F-3A1E-47DD-B1E5-5FE04D9F4AFF}"/>
    <w:embedItalic r:id="rId6" w:fontKey="{D27EDBD8-0FBD-4A02-B23D-829FBF928C7A}"/>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7" w:fontKey="{3A8ADED2-C3B2-4B17-B22A-6E89AACF4B7C}"/>
  </w:font>
  <w:font w:name="Cambria">
    <w:panose1 w:val="02040503050406030204"/>
    <w:charset w:val="00"/>
    <w:family w:val="roman"/>
    <w:pitch w:val="variable"/>
    <w:sig w:usb0="E00006FF" w:usb1="420024FF" w:usb2="02000000" w:usb3="00000000" w:csb0="0000019F" w:csb1="00000000"/>
    <w:embedRegular r:id="rId8" w:fontKey="{BE81830B-E7DD-439D-802B-C9CCF7CB04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227DD"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7141DC"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van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57141DC"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van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BAD035"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96E13C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667EE9A9" w14:textId="299F0D63"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Telefoon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9F1C64">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0D8BF"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667EE9A9" w14:textId="299F0D63"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Telefoon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9F1C64">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4C455" w14:textId="77777777" w:rsidR="00635A4C" w:rsidRDefault="00635A4C">
      <w:r>
        <w:separator/>
      </w:r>
    </w:p>
  </w:footnote>
  <w:footnote w:type="continuationSeparator" w:id="0">
    <w:p w14:paraId="1BD2A672" w14:textId="77777777" w:rsidR="00635A4C" w:rsidRDefault="00635A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04323"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3A1E2D" w14:textId="7F99BA48"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Persbericht juli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43A1E2D" w14:textId="7F99BA48"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Persbericht juli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DD8EB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32392A2"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F4D25E"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1F4D25E"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F9C"/>
    <w:rsid w:val="000008BF"/>
    <w:rsid w:val="0000280B"/>
    <w:rsid w:val="00003E4F"/>
    <w:rsid w:val="000047C6"/>
    <w:rsid w:val="000055DA"/>
    <w:rsid w:val="0000569A"/>
    <w:rsid w:val="00005750"/>
    <w:rsid w:val="000057B1"/>
    <w:rsid w:val="00005A76"/>
    <w:rsid w:val="00006782"/>
    <w:rsid w:val="00010C9A"/>
    <w:rsid w:val="00013C90"/>
    <w:rsid w:val="000148C6"/>
    <w:rsid w:val="00020A73"/>
    <w:rsid w:val="0002199A"/>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2A2"/>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861E4"/>
    <w:rsid w:val="00093638"/>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23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40D1"/>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6C0A"/>
    <w:rsid w:val="001C08A4"/>
    <w:rsid w:val="001C1208"/>
    <w:rsid w:val="001C136F"/>
    <w:rsid w:val="001C1376"/>
    <w:rsid w:val="001C241D"/>
    <w:rsid w:val="001C2C16"/>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D1B"/>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1B78"/>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375"/>
    <w:rsid w:val="00265D6C"/>
    <w:rsid w:val="0026750E"/>
    <w:rsid w:val="00270901"/>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B78"/>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E69"/>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3FD9"/>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72E"/>
    <w:rsid w:val="003418E1"/>
    <w:rsid w:val="00343381"/>
    <w:rsid w:val="00343E6D"/>
    <w:rsid w:val="00344BE6"/>
    <w:rsid w:val="00344E30"/>
    <w:rsid w:val="00346826"/>
    <w:rsid w:val="00347783"/>
    <w:rsid w:val="00350B0F"/>
    <w:rsid w:val="00351F02"/>
    <w:rsid w:val="00353431"/>
    <w:rsid w:val="00353CEF"/>
    <w:rsid w:val="0035596C"/>
    <w:rsid w:val="00360FE0"/>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4D38"/>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71A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ACA"/>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25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5A9"/>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A08"/>
    <w:rsid w:val="00523E82"/>
    <w:rsid w:val="00526D75"/>
    <w:rsid w:val="0052709A"/>
    <w:rsid w:val="00527A56"/>
    <w:rsid w:val="00530D82"/>
    <w:rsid w:val="00531F4D"/>
    <w:rsid w:val="00532E2E"/>
    <w:rsid w:val="00533B44"/>
    <w:rsid w:val="00534972"/>
    <w:rsid w:val="00536562"/>
    <w:rsid w:val="00536DA4"/>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78C5"/>
    <w:rsid w:val="00577F08"/>
    <w:rsid w:val="00580534"/>
    <w:rsid w:val="00580557"/>
    <w:rsid w:val="00581AB9"/>
    <w:rsid w:val="005822E8"/>
    <w:rsid w:val="00582445"/>
    <w:rsid w:val="0058265D"/>
    <w:rsid w:val="00582BD3"/>
    <w:rsid w:val="00583562"/>
    <w:rsid w:val="00583933"/>
    <w:rsid w:val="0058582A"/>
    <w:rsid w:val="00586056"/>
    <w:rsid w:val="005866E2"/>
    <w:rsid w:val="00586FC0"/>
    <w:rsid w:val="005874E0"/>
    <w:rsid w:val="00595C48"/>
    <w:rsid w:val="00597574"/>
    <w:rsid w:val="00597ADE"/>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C43"/>
    <w:rsid w:val="005E2376"/>
    <w:rsid w:val="005E62F4"/>
    <w:rsid w:val="005E79F7"/>
    <w:rsid w:val="005F0AE3"/>
    <w:rsid w:val="005F0C40"/>
    <w:rsid w:val="005F12CA"/>
    <w:rsid w:val="005F16D2"/>
    <w:rsid w:val="005F18BD"/>
    <w:rsid w:val="005F71EB"/>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4657"/>
    <w:rsid w:val="006358EA"/>
    <w:rsid w:val="00635A4C"/>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6917"/>
    <w:rsid w:val="006D24A3"/>
    <w:rsid w:val="006D2A85"/>
    <w:rsid w:val="006D2F24"/>
    <w:rsid w:val="006D4215"/>
    <w:rsid w:val="006D5DE3"/>
    <w:rsid w:val="006D6692"/>
    <w:rsid w:val="006E21AA"/>
    <w:rsid w:val="006E33BB"/>
    <w:rsid w:val="006E3615"/>
    <w:rsid w:val="006E4F5D"/>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9C"/>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446"/>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C64"/>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20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5FE"/>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E78B9"/>
    <w:rsid w:val="00AF0C65"/>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97BA9"/>
    <w:rsid w:val="00BA4B47"/>
    <w:rsid w:val="00BA4D0F"/>
    <w:rsid w:val="00BA752F"/>
    <w:rsid w:val="00BA7C6D"/>
    <w:rsid w:val="00BB0614"/>
    <w:rsid w:val="00BB098E"/>
    <w:rsid w:val="00BB33E1"/>
    <w:rsid w:val="00BB52B1"/>
    <w:rsid w:val="00BB694A"/>
    <w:rsid w:val="00BC0CB9"/>
    <w:rsid w:val="00BC314C"/>
    <w:rsid w:val="00BC37A8"/>
    <w:rsid w:val="00BC42DF"/>
    <w:rsid w:val="00BC48BE"/>
    <w:rsid w:val="00BC5A72"/>
    <w:rsid w:val="00BC5E03"/>
    <w:rsid w:val="00BC65EA"/>
    <w:rsid w:val="00BC6DBA"/>
    <w:rsid w:val="00BC70A4"/>
    <w:rsid w:val="00BC7197"/>
    <w:rsid w:val="00BC7244"/>
    <w:rsid w:val="00BD002C"/>
    <w:rsid w:val="00BD02A8"/>
    <w:rsid w:val="00BD04D0"/>
    <w:rsid w:val="00BD1CB0"/>
    <w:rsid w:val="00BD5398"/>
    <w:rsid w:val="00BE075A"/>
    <w:rsid w:val="00BE248A"/>
    <w:rsid w:val="00BE4277"/>
    <w:rsid w:val="00BE6083"/>
    <w:rsid w:val="00BF024B"/>
    <w:rsid w:val="00BF053F"/>
    <w:rsid w:val="00BF0BE2"/>
    <w:rsid w:val="00BF2C99"/>
    <w:rsid w:val="00BF3159"/>
    <w:rsid w:val="00BF461F"/>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223"/>
    <w:rsid w:val="00D24F19"/>
    <w:rsid w:val="00D266B0"/>
    <w:rsid w:val="00D27AE6"/>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87BC3"/>
    <w:rsid w:val="00D909EB"/>
    <w:rsid w:val="00D90D6B"/>
    <w:rsid w:val="00D93ED6"/>
    <w:rsid w:val="00D970DE"/>
    <w:rsid w:val="00D97B95"/>
    <w:rsid w:val="00DA0B36"/>
    <w:rsid w:val="00DA315C"/>
    <w:rsid w:val="00DA7C37"/>
    <w:rsid w:val="00DB096A"/>
    <w:rsid w:val="00DB0C78"/>
    <w:rsid w:val="00DB0DE0"/>
    <w:rsid w:val="00DB62AD"/>
    <w:rsid w:val="00DB7084"/>
    <w:rsid w:val="00DB79E1"/>
    <w:rsid w:val="00DB7CD1"/>
    <w:rsid w:val="00DC0D9B"/>
    <w:rsid w:val="00DC25ED"/>
    <w:rsid w:val="00DC29C3"/>
    <w:rsid w:val="00DC31C3"/>
    <w:rsid w:val="00DC3B01"/>
    <w:rsid w:val="00DC4412"/>
    <w:rsid w:val="00DC53E0"/>
    <w:rsid w:val="00DC5EE7"/>
    <w:rsid w:val="00DC736D"/>
    <w:rsid w:val="00DD002B"/>
    <w:rsid w:val="00DD0A86"/>
    <w:rsid w:val="00DD366B"/>
    <w:rsid w:val="00DD394E"/>
    <w:rsid w:val="00DD430B"/>
    <w:rsid w:val="00DD482B"/>
    <w:rsid w:val="00DD6BE1"/>
    <w:rsid w:val="00DD7415"/>
    <w:rsid w:val="00DD7B4E"/>
    <w:rsid w:val="00DD7E7A"/>
    <w:rsid w:val="00DE1111"/>
    <w:rsid w:val="00DE1C65"/>
    <w:rsid w:val="00DE3D21"/>
    <w:rsid w:val="00DE694E"/>
    <w:rsid w:val="00DF0755"/>
    <w:rsid w:val="00DF202A"/>
    <w:rsid w:val="00DF2331"/>
    <w:rsid w:val="00DF3757"/>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19F0"/>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7CC"/>
    <w:rsid w:val="00F17918"/>
    <w:rsid w:val="00F214BC"/>
    <w:rsid w:val="00F23D17"/>
    <w:rsid w:val="00F23F25"/>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9A2"/>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275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BD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B66B390"/>
  <w15:docId w15:val="{DA0E89C4-F2C5-486D-80B8-F9E5AE8C4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de"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5</Pages>
  <Words>589</Words>
  <Characters>4448</Characters>
  <Application>Microsoft Office Word</Application>
  <DocSecurity>0</DocSecurity>
  <Lines>78</Lines>
  <Paragraphs>24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7</cp:revision>
  <cp:lastPrinted>2010-02-24T09:10:00Z</cp:lastPrinted>
  <dcterms:created xsi:type="dcterms:W3CDTF">2026-06-25T08:44:00Z</dcterms:created>
  <dcterms:modified xsi:type="dcterms:W3CDTF">2026-07-16T10:57:00Z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